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1E76D3B1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Применение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$7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Графика заголовка </w:t>
      </w:r>
    </w:p>
    <w:p w14:paraId="2073AA0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в поле 510 Параллельное заглавие</w:t>
      </w:r>
    </w:p>
    <w:p w14:paraId="136B9B4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</w:p>
    <w:p w14:paraId="7DD6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4025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 xml:space="preserve">В соответствии с форматом </w:t>
      </w:r>
      <w:r>
        <w:rPr>
          <w:rFonts w:hint="default" w:ascii="Courier New" w:hAnsi="Courier New" w:eastAsia="SimSun" w:cs="Courier New"/>
          <w:sz w:val="24"/>
          <w:szCs w:val="24"/>
          <w:lang w:val="en-US"/>
        </w:rPr>
        <w:t>RUSMARC</w:t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 xml:space="preserve"> для графики основного содержания поля используется </w:t>
      </w:r>
      <w:r>
        <w:rPr>
          <w:rFonts w:hint="default" w:ascii="Courier New" w:hAnsi="Courier New" w:eastAsia="SimSun" w:cs="Courier New"/>
          <w:sz w:val="24"/>
          <w:szCs w:val="24"/>
          <w:lang w:val="en-US"/>
        </w:rPr>
        <w:t>$7</w:t>
      </w:r>
      <w:r>
        <w:rPr>
          <w:rStyle w:val="5"/>
          <w:rFonts w:hint="default" w:ascii="Courier New" w:hAnsi="Courier New" w:eastAsia="SimSun" w:cs="Courier New"/>
          <w:sz w:val="24"/>
          <w:szCs w:val="24"/>
          <w:lang w:val="en-US"/>
        </w:rPr>
        <w:footnoteReference w:id="0"/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 xml:space="preserve"> Графика заголовка.</w:t>
      </w:r>
    </w:p>
    <w:p w14:paraId="095DC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57E72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>Если графика основного и параллельного заглавий документа отличаются, то в электронной библиографической записи сведения приводят с учетом следующих особенностей:</w:t>
      </w:r>
    </w:p>
    <w:p w14:paraId="30CA5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29E8D36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7A9AC27A">
      <w:pPr>
        <w:numPr>
          <w:ilvl w:val="0"/>
          <w:numId w:val="1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 xml:space="preserve">Графика основного заглавия отражена в позиции 34-35 поля 100. </w:t>
      </w:r>
    </w:p>
    <w:p w14:paraId="760B4CE2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/>
          <w:sz w:val="24"/>
          <w:szCs w:val="24"/>
          <w:lang w:val="en-US" w:eastAsia="ru-RU"/>
        </w:rPr>
      </w:pPr>
    </w:p>
    <w:p w14:paraId="227779B4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100 ##$a20230212d2009####u##y0rusy50######</w:t>
      </w:r>
      <w:r>
        <w:rPr>
          <w:rFonts w:hint="default" w:ascii="Courier New" w:hAnsi="Courier New" w:eastAsia="Times New Roman" w:cs="Courier New"/>
          <w:b/>
          <w:bCs w:val="0"/>
          <w:sz w:val="24"/>
          <w:szCs w:val="24"/>
          <w:lang w:val="en-US" w:eastAsia="ru-RU"/>
        </w:rPr>
        <w:t>b</w:t>
      </w:r>
      <w:r>
        <w:rPr>
          <w:rFonts w:hint="default" w:ascii="Courier New" w:hAnsi="Courier New" w:eastAsia="Times New Roman" w:cs="Courier New"/>
          <w:b/>
          <w:bCs w:val="0"/>
          <w:sz w:val="24"/>
          <w:szCs w:val="24"/>
          <w:lang w:val="en-US" w:eastAsia="ru-RU"/>
        </w:rPr>
        <w:t>a</w:t>
      </w:r>
    </w:p>
    <w:p w14:paraId="3A822A58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200 1#$aLanguage and totalitarism</w:t>
      </w:r>
    </w:p>
    <w:p w14:paraId="368B7FB0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</w:pPr>
    </w:p>
    <w:p w14:paraId="50F90C09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64FD6855">
      <w:pPr>
        <w:numPr>
          <w:ilvl w:val="0"/>
          <w:numId w:val="1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Графика основного заглавия отражена в позиции 34-35 поля 100. Грфика параллельного заглавия отличается от графики основного заглавия</w:t>
      </w:r>
    </w:p>
    <w:p w14:paraId="62928EA3">
      <w:pPr>
        <w:numPr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/>
          <w:sz w:val="24"/>
          <w:szCs w:val="24"/>
          <w:lang w:val="en-US" w:eastAsia="ru-RU"/>
        </w:rPr>
      </w:pPr>
    </w:p>
    <w:p w14:paraId="022403E7">
      <w:pPr>
        <w:numPr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100 ##$a20230212d2009####u##y0rusy50######</w:t>
      </w:r>
      <w:r>
        <w:rPr>
          <w:rFonts w:hint="default" w:ascii="Courier New" w:hAnsi="Courier New" w:eastAsia="Times New Roman" w:cs="Courier New"/>
          <w:b/>
          <w:bCs w:val="0"/>
          <w:sz w:val="24"/>
          <w:szCs w:val="24"/>
          <w:lang w:val="en-US" w:eastAsia="ru-RU"/>
        </w:rPr>
        <w:t>ca</w:t>
      </w:r>
    </w:p>
    <w:p w14:paraId="593B8C4C">
      <w:pPr>
        <w:numPr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200 1#$a</w:t>
      </w:r>
      <w:r>
        <w:rPr>
          <w:rFonts w:hint="default" w:ascii="Courier New" w:hAnsi="Courier New" w:eastAsia="Times New Roman" w:cs="Courier New"/>
          <w:b/>
          <w:bCs w:val="0"/>
          <w:sz w:val="24"/>
          <w:szCs w:val="24"/>
          <w:lang w:val="ru-RU" w:eastAsia="ru-RU"/>
        </w:rPr>
        <w:t>Язык</w:t>
      </w:r>
      <w:r>
        <w:rPr>
          <w:rFonts w:hint="default" w:ascii="Courier New" w:hAnsi="Courier New" w:eastAsia="Times New Roman" w:cs="Courier New"/>
          <w:b/>
          <w:bCs w:val="0"/>
          <w:sz w:val="24"/>
          <w:szCs w:val="24"/>
          <w:lang w:val="en-US" w:eastAsia="ru-RU"/>
        </w:rPr>
        <w:t xml:space="preserve"> и тоталитаризм</w:t>
      </w: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$dLanguage and totalitarism$zeng</w:t>
      </w:r>
    </w:p>
    <w:p w14:paraId="117B4907">
      <w:pPr>
        <w:numPr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ru-RU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510 1#$a</w:t>
      </w:r>
      <w:r>
        <w:rPr>
          <w:rFonts w:hint="default" w:ascii="Courier New" w:hAnsi="Courier New" w:eastAsia="Times New Roman" w:cs="Courier New"/>
          <w:b/>
          <w:bCs w:val="0"/>
          <w:i/>
          <w:iCs/>
          <w:sz w:val="28"/>
          <w:szCs w:val="28"/>
          <w:u w:val="none"/>
          <w:lang w:val="en-US" w:eastAsia="ru-RU"/>
        </w:rPr>
        <w:t>$7ba</w:t>
      </w: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$a</w:t>
      </w:r>
      <w:r>
        <w:rPr>
          <w:rFonts w:hint="default" w:ascii="Courier New" w:hAnsi="Courier New" w:eastAsia="Times New Roman" w:cs="Courier New"/>
          <w:b/>
          <w:bCs w:val="0"/>
          <w:i/>
          <w:iCs/>
          <w:sz w:val="24"/>
          <w:szCs w:val="24"/>
          <w:u w:val="none"/>
          <w:lang w:val="en-US" w:eastAsia="ru-RU"/>
        </w:rPr>
        <w:t>Language and totalitarism</w:t>
      </w: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$zeng</w:t>
      </w:r>
    </w:p>
    <w:p w14:paraId="1A4A59AB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026D84BC">
      <w:pPr>
        <w:spacing w:after="0" w:line="240" w:lineRule="auto"/>
        <w:jc w:val="both"/>
        <w:rPr>
          <w:rFonts w:hint="default" w:ascii="Courier New" w:hAnsi="Courier New" w:eastAsia="Times New Roman" w:cs="Courier New"/>
          <w:b/>
          <w:sz w:val="24"/>
          <w:szCs w:val="24"/>
          <w:lang w:val="ru-RU" w:eastAsia="ru-RU"/>
        </w:rPr>
      </w:pPr>
    </w:p>
    <w:p w14:paraId="46B4C659">
      <w:pPr>
        <w:numPr>
          <w:ilvl w:val="0"/>
          <w:numId w:val="1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 xml:space="preserve">Графика основного заглавия отражена в позиции 34-35 поля 100. Графика параллельного заглавия </w:t>
      </w:r>
      <w:r>
        <w:rPr>
          <w:rFonts w:hint="default" w:ascii="Courier New" w:hAnsi="Courier New" w:eastAsia="Times New Roman" w:cs="Courier New"/>
          <w:b/>
          <w:bCs w:val="0"/>
          <w:sz w:val="24"/>
          <w:szCs w:val="24"/>
          <w:lang w:val="en-US" w:eastAsia="ru-RU"/>
        </w:rPr>
        <w:t>НЕ</w:t>
      </w: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 xml:space="preserve"> отличается от графики основного заглавия</w:t>
      </w:r>
    </w:p>
    <w:p w14:paraId="5034DEC1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/>
          <w:sz w:val="24"/>
          <w:szCs w:val="24"/>
          <w:lang w:val="en-US" w:eastAsia="ru-RU"/>
        </w:rPr>
      </w:pPr>
    </w:p>
    <w:p w14:paraId="64C2BDD2">
      <w:pPr>
        <w:numPr>
          <w:ilvl w:val="0"/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100 ##$a20230212d2009####u##y0rusy50######</w:t>
      </w:r>
      <w:r>
        <w:rPr>
          <w:rFonts w:hint="default" w:ascii="Courier New" w:hAnsi="Courier New" w:eastAsia="Times New Roman" w:cs="Courier New"/>
          <w:b/>
          <w:bCs w:val="0"/>
          <w:sz w:val="24"/>
          <w:szCs w:val="24"/>
          <w:lang w:val="en-US" w:eastAsia="ru-RU"/>
        </w:rPr>
        <w:t>ca</w:t>
      </w:r>
    </w:p>
    <w:p w14:paraId="0C8C228B">
      <w:pPr>
        <w:numPr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ru-RU" w:eastAsia="ru-RU"/>
        </w:rPr>
      </w:pP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200 1#$a</w:t>
      </w:r>
      <w:r>
        <w:rPr>
          <w:rFonts w:hint="default" w:ascii="Courier New" w:hAnsi="Courier New" w:eastAsia="Times New Roman" w:cs="Courier New"/>
          <w:b/>
          <w:bCs w:val="0"/>
          <w:sz w:val="24"/>
          <w:szCs w:val="24"/>
          <w:lang w:val="en-US" w:eastAsia="ru-RU"/>
        </w:rPr>
        <w:t>Сравнительный словарь пермских языков</w:t>
      </w: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$dПерм кылъёслэн чошатон кылсузьетсы$zudm</w:t>
      </w:r>
    </w:p>
    <w:p w14:paraId="379B1423">
      <w:pPr>
        <w:numPr>
          <w:numId w:val="0"/>
        </w:numPr>
        <w:spacing w:after="0" w:line="240" w:lineRule="auto"/>
        <w:jc w:val="both"/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510 1#$a</w:t>
      </w:r>
      <w:r>
        <w:rPr>
          <w:rFonts w:hint="default" w:ascii="Courier New" w:hAnsi="Courier New" w:eastAsia="Times New Roman" w:cs="Courier New"/>
          <w:b/>
          <w:bCs w:val="0"/>
          <w:i/>
          <w:iCs/>
          <w:sz w:val="24"/>
          <w:szCs w:val="24"/>
          <w:lang w:val="en-US" w:eastAsia="ru-RU"/>
        </w:rPr>
        <w:t>Перм кылъёслэн чошатон кылсузьетсы</w:t>
      </w: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lang w:val="en-US" w:eastAsia="ru-RU"/>
        </w:rPr>
        <w:t>$zudm</w:t>
      </w:r>
    </w:p>
    <w:p w14:paraId="6C5385BF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440C1032">
      <w:pPr>
        <w:spacing w:after="0" w:line="240" w:lineRule="auto"/>
        <w:jc w:val="both"/>
        <w:rPr>
          <w:rFonts w:hint="default" w:ascii="Courier New" w:hAnsi="Courier New" w:eastAsia="Times New Roman" w:cs="Courier New"/>
          <w:b/>
          <w:sz w:val="24"/>
          <w:szCs w:val="24"/>
          <w:lang w:val="ru-RU"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38B40863">
      <w:pPr>
        <w:pStyle w:val="8"/>
        <w:snapToGrid w:val="0"/>
        <w:rPr>
          <w:rFonts w:hint="default"/>
          <w:lang w:val="ru-RU"/>
        </w:rPr>
      </w:pPr>
      <w:r>
        <w:rPr>
          <w:rStyle w:val="5"/>
        </w:rPr>
        <w:footnoteRef/>
      </w:r>
      <w:r>
        <w:t xml:space="preserve"> </w:t>
      </w:r>
      <w:r>
        <w:rPr>
          <w:lang w:val="ru-RU"/>
        </w:rPr>
        <w:t>См</w:t>
      </w:r>
      <w:r>
        <w:rPr>
          <w:rFonts w:hint="default"/>
          <w:lang w:val="ru-RU"/>
        </w:rPr>
        <w:t xml:space="preserve"> памятку № 7 октябрь 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9"/>
    </w:pPr>
    <w:r>
      <w:rPr>
        <w:lang w:eastAsia="ru-RU"/>
      </w:rPr>
      <w:pict>
        <v:group id="Группа 196" o:spid="_x0000_s4097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4098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а</w:t>
                  </w:r>
                  <w:r>
                    <w:rPr>
                      <w:b/>
                      <w:sz w:val="14"/>
                      <w:lang w:val="ru-RU"/>
                    </w:rPr>
                    <w:t>вгуст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9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2024,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6</w:t>
                  </w:r>
                </w:p>
              </w:txbxContent>
            </v:textbox>
          </v:rect>
          <v:rect id="Rectangle 199" o:spid="_x0000_s410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0B0B5"/>
    <w:multiLevelType w:val="singleLevel"/>
    <w:tmpl w:val="F1F0B0B5"/>
    <w:lvl w:ilvl="0" w:tentative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29E116D0"/>
    <w:rsid w:val="2ADE5363"/>
    <w:rsid w:val="2D6A2D98"/>
    <w:rsid w:val="340B3B7A"/>
    <w:rsid w:val="388D1060"/>
    <w:rsid w:val="38E627E6"/>
    <w:rsid w:val="3EFA6ABC"/>
    <w:rsid w:val="3F7C2875"/>
    <w:rsid w:val="41D35C22"/>
    <w:rsid w:val="6F007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1">
    <w:name w:val="highligh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2258</Words>
  <Characters>12872</Characters>
  <Lines>107</Lines>
  <Paragraphs>30</Paragraphs>
  <TotalTime>2</TotalTime>
  <ScaleCrop>false</ScaleCrop>
  <LinksUpToDate>false</LinksUpToDate>
  <CharactersWithSpaces>15100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2024-08-30T12:46:15Z</cp:lastPrinted>
  <dcterms:modified xsi:type="dcterms:W3CDTF">2024-08-30T12:46:25Z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8B60FDD3225546D1B4171095B06BEBCA</vt:lpwstr>
  </property>
</Properties>
</file>